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A" w:rsidRPr="001604AA" w:rsidRDefault="001604AA" w:rsidP="001604AA">
      <w:pPr>
        <w:shd w:val="clear" w:color="auto" w:fill="FFFFFF"/>
        <w:spacing w:before="180" w:after="180" w:line="166" w:lineRule="atLeast"/>
        <w:rPr>
          <w:rFonts w:ascii="Tahoma" w:eastAsia="Times New Roman" w:hAnsi="Tahoma" w:cs="Tahoma"/>
          <w:color w:val="000000"/>
          <w:sz w:val="20"/>
          <w:szCs w:val="11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11"/>
          <w:lang w:val="ru-RU" w:eastAsia="ru-RU"/>
        </w:rPr>
        <w:t>МІНІСТЕРСТВО ОСВІТИ І НАУКИ УКРАЇНИ</w:t>
      </w:r>
    </w:p>
    <w:p w:rsidR="001604AA" w:rsidRPr="001604AA" w:rsidRDefault="001604AA" w:rsidP="001604AA">
      <w:pPr>
        <w:shd w:val="clear" w:color="auto" w:fill="FFFFFF"/>
        <w:spacing w:before="180" w:after="180" w:line="166" w:lineRule="atLeast"/>
        <w:rPr>
          <w:rFonts w:ascii="Tahoma" w:eastAsia="Times New Roman" w:hAnsi="Tahoma" w:cs="Tahoma"/>
          <w:color w:val="000000"/>
          <w:sz w:val="20"/>
          <w:szCs w:val="11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11"/>
          <w:lang w:val="ru-RU" w:eastAsia="ru-RU"/>
        </w:rPr>
        <w:t>МІНІСТЕРСТВО ОХОРОНИ ЗДОРОВ'Я УКРАЇНИ</w:t>
      </w:r>
    </w:p>
    <w:p w:rsidR="001604AA" w:rsidRPr="001604AA" w:rsidRDefault="001604AA" w:rsidP="001604AA">
      <w:pPr>
        <w:shd w:val="clear" w:color="auto" w:fill="FFFFFF"/>
        <w:spacing w:before="180" w:after="180" w:line="166" w:lineRule="atLeast"/>
        <w:rPr>
          <w:rFonts w:ascii="Tahoma" w:eastAsia="Times New Roman" w:hAnsi="Tahoma" w:cs="Tahoma"/>
          <w:b/>
          <w:bCs/>
          <w:color w:val="000000"/>
          <w:sz w:val="20"/>
          <w:szCs w:val="11"/>
          <w:lang w:val="ru-RU" w:eastAsia="ru-RU"/>
        </w:rPr>
      </w:pPr>
      <w:r w:rsidRPr="001604AA">
        <w:rPr>
          <w:rFonts w:ascii="Tahoma" w:eastAsia="Times New Roman" w:hAnsi="Tahoma" w:cs="Tahoma"/>
          <w:b/>
          <w:bCs/>
          <w:color w:val="000000"/>
          <w:sz w:val="20"/>
          <w:szCs w:val="11"/>
          <w:lang w:val="ru-RU" w:eastAsia="ru-RU"/>
        </w:rPr>
        <w:t xml:space="preserve">Н А К А </w:t>
      </w:r>
      <w:proofErr w:type="gramStart"/>
      <w:r w:rsidRPr="001604AA">
        <w:rPr>
          <w:rFonts w:ascii="Tahoma" w:eastAsia="Times New Roman" w:hAnsi="Tahoma" w:cs="Tahoma"/>
          <w:b/>
          <w:bCs/>
          <w:color w:val="000000"/>
          <w:sz w:val="20"/>
          <w:szCs w:val="11"/>
          <w:lang w:val="ru-RU" w:eastAsia="ru-RU"/>
        </w:rPr>
        <w:t>З</w:t>
      </w:r>
      <w:proofErr w:type="gramEnd"/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5"/>
      </w:tblGrid>
      <w:tr w:rsidR="001604AA" w:rsidRPr="001604AA" w:rsidTr="001604A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604AA" w:rsidRPr="001604AA" w:rsidRDefault="001604AA" w:rsidP="001604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0"/>
                <w:lang w:val="ru-RU" w:eastAsia="ru-RU"/>
              </w:rPr>
            </w:pPr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0"/>
                <w:lang w:val="ru-RU" w:eastAsia="ru-RU"/>
              </w:rPr>
              <w:t>15.08.2006  № 620/563</w:t>
            </w:r>
          </w:p>
        </w:tc>
      </w:tr>
    </w:tbl>
    <w:p w:rsidR="001604AA" w:rsidRDefault="001604AA" w:rsidP="001604AA">
      <w:pPr>
        <w:shd w:val="clear" w:color="auto" w:fill="FFFFFF"/>
        <w:spacing w:line="166" w:lineRule="atLeast"/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</w:pP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Щодо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невідкладних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заходів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з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дошкільних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позашкільних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  <w:t xml:space="preserve"> закладах</w:t>
      </w:r>
    </w:p>
    <w:p w:rsidR="001604AA" w:rsidRPr="001604AA" w:rsidRDefault="001604AA" w:rsidP="001604AA">
      <w:pPr>
        <w:shd w:val="clear" w:color="auto" w:fill="FFFFFF"/>
        <w:spacing w:line="166" w:lineRule="atLeast"/>
        <w:rPr>
          <w:rFonts w:ascii="Tahoma" w:eastAsia="Times New Roman" w:hAnsi="Tahoma" w:cs="Tahoma"/>
          <w:b/>
          <w:color w:val="000000"/>
          <w:sz w:val="20"/>
          <w:szCs w:val="20"/>
          <w:lang w:val="ru-RU" w:eastAsia="ru-RU"/>
        </w:rPr>
      </w:pPr>
    </w:p>
    <w:p w:rsidR="001604AA" w:rsidRPr="001604AA" w:rsidRDefault="001604AA" w:rsidP="001604AA">
      <w:pPr>
        <w:shd w:val="clear" w:color="auto" w:fill="FFFFFF"/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Останнім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часом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дошкільних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позашкільних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закладах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почастішали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випадки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використання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сухих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сніданків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фасованих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макаронних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виробів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("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Мівіна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"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тощо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),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супів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швидкого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приготування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чіпсів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сухариків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, "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повітряного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рису",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смажених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горіхів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бульйонних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кубиків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кетчупів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газованих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напоїв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-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продуктів</w:t>
      </w:r>
      <w:proofErr w:type="spellEnd"/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містять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своєму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складі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необхідних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для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організму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дитини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корисних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речовин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. </w:t>
      </w: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Ц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продукти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є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життєво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необхідними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компенсують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фізіологічні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потреби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організму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.</w:t>
      </w:r>
    </w:p>
    <w:p w:rsidR="001604AA" w:rsidRPr="001604AA" w:rsidRDefault="001604AA" w:rsidP="001604AA">
      <w:pPr>
        <w:shd w:val="clear" w:color="auto" w:fill="FFFFFF"/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Сьогодні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структурі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захворюваності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патологія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органів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травлення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знаходиться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на другому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ст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за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останні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двадцять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років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показник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поширеності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цієї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патології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збільшився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майже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удвічі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Спостерігається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значне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зростання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кількості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із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залізодефіцитною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анемією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чому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головним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чином,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сприяє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дефіцит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раціоні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продуктів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містять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білок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та </w:t>
      </w: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ітаміни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особливо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вітамін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С.</w:t>
      </w:r>
    </w:p>
    <w:p w:rsidR="001604AA" w:rsidRPr="001604AA" w:rsidRDefault="001604AA" w:rsidP="001604AA">
      <w:pPr>
        <w:shd w:val="clear" w:color="auto" w:fill="FFFFFF"/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Систематичне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вживання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дітьми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натщесерце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продуктів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до складу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яких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включено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складові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відносяться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натуральних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продуктів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через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вмі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ст</w:t>
      </w:r>
      <w:proofErr w:type="spellEnd"/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штучних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фарбників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консервантів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ароматизаторів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підсолоджувачів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газу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викликатиме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подразнення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слизової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оболонки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шлунку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сприятиме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розвитку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гастритів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виразкової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хвороби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закрепів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.</w:t>
      </w:r>
    </w:p>
    <w:p w:rsidR="001604AA" w:rsidRPr="001604AA" w:rsidRDefault="001604AA" w:rsidP="001604AA">
      <w:pPr>
        <w:shd w:val="clear" w:color="auto" w:fill="FFFFFF"/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Сьогодні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питання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залишається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одним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із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найбільш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актуальних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. Для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забезпечення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постанови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Кабінету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Міні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стр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від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22.11.2004№ 1591"Про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затвердження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норм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оздоровчих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закладах",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спільних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наказів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охорони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науки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від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01.06.05№ 242/329"Про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затвердження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Порядку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оздоровчих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",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від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17.04.06№ 298/227"Про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затвердження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Інструкції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дошкільних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закладах"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необхідно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забезпечити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норм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шляхом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використання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гарячих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страв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.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метою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адекватної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компенсації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фізіологічних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потреб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навчальні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заклади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буфети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закладів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повинні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забезпечуватись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у першу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чергу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продуктами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натурального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походження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високою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харчовою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біологічною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цінністю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у тому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числі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тими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містять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білок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тваринного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походження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Включення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асортименту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буфетів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нових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продуктів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страв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проводиться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тільки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за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умови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отримання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позитивного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висновку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охорони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метою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збереження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попередження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виникнення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захворювань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травлення</w:t>
      </w:r>
      <w:proofErr w:type="spellEnd"/>
      <w:r w:rsidRPr="001604A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 НАКАЗУЄМО: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1.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охорони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Автономної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Республіки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Крим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управлінням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охорони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обласних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Київської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Севастопольської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міських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державних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адміністрацій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: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1.1.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Вжити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невідкладних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заходів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щодо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створення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необхідних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умов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для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1.2.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Забезпечити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неухильне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дотримання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нормативно-правових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документів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щодо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позашкільних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закладах.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1.3.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Організувати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повноцінне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безпечне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якісне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(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замовлення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прийняття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до закладу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безпечних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якісних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продуктів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продовольчої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сировини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необхідній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кількості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додержання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умов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термінів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їх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зберігання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технології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виготовлення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страв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правил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особистої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гі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ієни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працівників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харчоблоків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виконання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норм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тощо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).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1.4.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Заборонити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замовляти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приймати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використовувати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м'ясо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яйця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водоплавної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птиці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м'ясо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яке не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пройшло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ветеринарного контролю,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м'ясні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обр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ізки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субпродукти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(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діафрагму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кров,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lastRenderedPageBreak/>
        <w:t>легені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нирки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голови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тощо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), за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винятком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печінки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язика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також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свинину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жирну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свинячі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баки,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річкову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копчену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рибу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гриби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соуси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перець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майонез,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вироби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фритюрі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у тому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числі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чіпси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вироби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швидкого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приготування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газовані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напої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квас,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натуральну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каву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кремові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вироби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вершково-рослинні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масла та масла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доданням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будь-яко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іншої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сировини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(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риби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морепродуктів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тощо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).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Заборонити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використовувати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продукти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що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містять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синтетичні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барвники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ароматизатори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ідсолоджувачі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підсилювачі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смаку,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консерванти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1.5.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Розгорнути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роз'яснювальну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роботу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серед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батьківської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громадськості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щодо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сім'ї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ізного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віку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2.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Засновникам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(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власникам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),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керівникам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позашкільних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закладі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</w:t>
      </w:r>
      <w:proofErr w:type="spellEnd"/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: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2.1.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Забезпечити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виконання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норм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2.2.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Посилити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протиепідемічні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заходи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щодо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попередження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спалахів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гострих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кишкових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інфекцій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харчових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отруєнь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3.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Головним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державним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санітарним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лікарям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Автономної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Республіки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Крим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областей,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ст</w:t>
      </w:r>
      <w:proofErr w:type="spellEnd"/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Києва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Севастополя, на водному,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залізничному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повітряному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транспорті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підвищити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державний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санітарно-епідеміологічний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нагляд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за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організацією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позашкільних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закладах.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4.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Департаменту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загальної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середньої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дошкільної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(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Полянський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П.Б.) за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участю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Департаменту державного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санітарно-епідеміологічного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нагляду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охорони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(Пономаренко А.М.)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розробити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до 01.06.2007 року проект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Інструкції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позашкільних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навчальних</w:t>
      </w:r>
      <w:proofErr w:type="spellEnd"/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закладах</w:t>
      </w:r>
      <w:proofErr w:type="gram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5. </w:t>
      </w:r>
      <w:proofErr w:type="spellStart"/>
      <w:proofErr w:type="gram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Державній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інспекції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закладів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(Бурлаков О.М.) у IV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кварталі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2006 року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вивчити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стан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організації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харчування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дітей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загальноосвітніх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позашкільних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навчальних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закладах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про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результати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доповісти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колегії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  <w:proofErr w:type="gramEnd"/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6.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Опублікувати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цей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наказ в "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Інформаційному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збірнику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"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розмістити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 сайтах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Міністерства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охорони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.</w:t>
      </w:r>
    </w:p>
    <w:p w:rsidR="001604AA" w:rsidRPr="001604AA" w:rsidRDefault="001604AA" w:rsidP="001604AA">
      <w:pPr>
        <w:spacing w:before="20" w:after="160" w:line="185" w:lineRule="atLeast"/>
        <w:ind w:firstLine="7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</w:pPr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7. Контроль за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виконанням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наказу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покласти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 заступника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Міністра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освіти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і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науки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Тесленка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В.В.,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Першого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заступника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Міністра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охорони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здоров'я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України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Бережнова</w:t>
      </w:r>
      <w:proofErr w:type="spellEnd"/>
      <w:r w:rsidRPr="001604A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 xml:space="preserve"> С.П.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2"/>
        <w:gridCol w:w="4083"/>
      </w:tblGrid>
      <w:tr w:rsidR="001604AA" w:rsidRPr="001604AA" w:rsidTr="001604AA">
        <w:trPr>
          <w:tblCellSpacing w:w="15" w:type="dxa"/>
        </w:trPr>
        <w:tc>
          <w:tcPr>
            <w:tcW w:w="2600" w:type="pct"/>
            <w:shd w:val="clear" w:color="auto" w:fill="FFFFFF"/>
            <w:vAlign w:val="center"/>
            <w:hideMark/>
          </w:tcPr>
          <w:p w:rsidR="001604AA" w:rsidRPr="001604AA" w:rsidRDefault="001604AA" w:rsidP="001604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Т.в.о. </w:t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Міністра</w:t>
            </w:r>
            <w:proofErr w:type="spell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і</w:t>
            </w:r>
            <w:proofErr w:type="spell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науки </w:t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Міні</w:t>
            </w:r>
            <w:proofErr w:type="gram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1604AA" w:rsidRPr="001604AA" w:rsidRDefault="001604AA" w:rsidP="001604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Б.М.Жебровський</w:t>
            </w:r>
            <w:proofErr w:type="spellEnd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br/>
            </w:r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16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Ю.В.Поляченко</w:t>
            </w:r>
            <w:proofErr w:type="spellEnd"/>
          </w:p>
        </w:tc>
      </w:tr>
    </w:tbl>
    <w:p w:rsidR="00E32C97" w:rsidRPr="001604AA" w:rsidRDefault="001604AA" w:rsidP="001604AA">
      <w:r w:rsidRPr="001604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br/>
      </w:r>
      <w:r w:rsidRPr="001604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br/>
      </w:r>
    </w:p>
    <w:sectPr w:rsidR="00E32C97" w:rsidRPr="001604AA" w:rsidSect="00C3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4AA"/>
    <w:rsid w:val="001311F1"/>
    <w:rsid w:val="001604AA"/>
    <w:rsid w:val="002C73BB"/>
    <w:rsid w:val="002F6C09"/>
    <w:rsid w:val="003459A2"/>
    <w:rsid w:val="003C2E23"/>
    <w:rsid w:val="00464B63"/>
    <w:rsid w:val="00593FAB"/>
    <w:rsid w:val="007B5536"/>
    <w:rsid w:val="007F1D78"/>
    <w:rsid w:val="00853A15"/>
    <w:rsid w:val="008F0132"/>
    <w:rsid w:val="008F7C87"/>
    <w:rsid w:val="00942B72"/>
    <w:rsid w:val="00947853"/>
    <w:rsid w:val="0097437B"/>
    <w:rsid w:val="009A7849"/>
    <w:rsid w:val="009E4D20"/>
    <w:rsid w:val="00AD7283"/>
    <w:rsid w:val="00B10117"/>
    <w:rsid w:val="00BC06C9"/>
    <w:rsid w:val="00C30DB4"/>
    <w:rsid w:val="00C80371"/>
    <w:rsid w:val="00DC0E6E"/>
    <w:rsid w:val="00E32C97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04A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2013-11-05T08:21:00Z</dcterms:created>
  <dcterms:modified xsi:type="dcterms:W3CDTF">2013-11-05T08:28:00Z</dcterms:modified>
</cp:coreProperties>
</file>